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Coggle Electronic Note Taking System</w:t>
      </w:r>
    </w:p>
    <w:p>
      <w:pPr>
        <w:pStyle w:val="Body"/>
        <w:rPr>
          <w:rtl w:val="0"/>
        </w:rPr>
      </w:pPr>
    </w:p>
    <w:p>
      <w:pPr>
        <w:pStyle w:val="Body"/>
      </w:pPr>
      <w:hyperlink r:id="rId4" w:history="1">
        <w:r>
          <w:rPr>
            <w:rStyle w:val="Hyperlink.0"/>
            <w:rFonts w:ascii="Calibri" w:cs="Calibri" w:hAnsi="Calibri" w:eastAsia="Calibri"/>
            <w:rtl w:val="0"/>
            <w:lang w:val="it-IT"/>
          </w:rPr>
          <w:t>https://coggle.it/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coggle.i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